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DBCA" w14:textId="351495A6" w:rsidR="000A21C5" w:rsidRPr="00505E4E" w:rsidRDefault="000A21C5" w:rsidP="00773300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  <w:r w:rsidRPr="00505E4E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Translation als Um- und Neurhythmisierung</w:t>
      </w:r>
      <w:r w:rsidRPr="00505E4E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br/>
        <w:t>Zur Rolle rhythmischer Verschiebungen in der Kommunikation über Sprach-, Kultur- und Mediengrenzen hinweg</w:t>
      </w:r>
      <w:r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(1.-2.12.2022)</w:t>
      </w:r>
    </w:p>
    <w:p w14:paraId="739E953E" w14:textId="77777777" w:rsidR="00773300" w:rsidRDefault="00773300" w:rsidP="00773300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</w:p>
    <w:p w14:paraId="2A629604" w14:textId="346C03E1" w:rsidR="000A21C5" w:rsidRDefault="004C061D" w:rsidP="00773300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Abstract</w:t>
      </w:r>
      <w:r w:rsidR="00773300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</w:t>
      </w:r>
    </w:p>
    <w:p w14:paraId="1A8401DE" w14:textId="77777777" w:rsidR="00773300" w:rsidRDefault="00773300" w:rsidP="00773300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</w:p>
    <w:p w14:paraId="2EDD958C" w14:textId="07E21CDA" w:rsidR="004C061D" w:rsidRDefault="00974B2F" w:rsidP="004C061D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Rhythmus</w:t>
      </w:r>
      <w:r w:rsidR="00C6171A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als</w:t>
      </w:r>
      <w:r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</w:t>
      </w:r>
      <w:r w:rsidR="00C6171A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Partitur: </w:t>
      </w:r>
      <w:r w:rsidR="001A7EB9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Vorschlag für e</w:t>
      </w:r>
      <w:r w:rsidR="00993F72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in </w:t>
      </w:r>
      <w:r w:rsidR="001A7EB9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Modell zur Darstellung</w:t>
      </w:r>
      <w:r w:rsidR="005F614F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sprachlicher Gliederung</w:t>
      </w:r>
      <w:r w:rsidR="00DA4D04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en</w:t>
      </w:r>
      <w:r w:rsidR="005F614F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im (übersetzten) literarischen Text.</w:t>
      </w:r>
      <w:r w:rsidR="004C061D" w:rsidRPr="004C061D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 xml:space="preserve"> </w:t>
      </w:r>
      <w:r w:rsidR="004C061D"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  <w:t>(M.Nicklaus)</w:t>
      </w:r>
    </w:p>
    <w:p w14:paraId="5598E960" w14:textId="05BEE84A" w:rsidR="00B059D1" w:rsidRDefault="00B059D1" w:rsidP="00773300">
      <w:pPr>
        <w:outlineLvl w:val="0"/>
        <w:rPr>
          <w:rFonts w:ascii="Segoe UI" w:eastAsia="Times New Roman" w:hAnsi="Segoe UI" w:cs="Segoe UI"/>
          <w:color w:val="333333"/>
          <w:kern w:val="36"/>
          <w:sz w:val="28"/>
          <w:szCs w:val="28"/>
          <w:lang w:eastAsia="de-DE"/>
        </w:rPr>
      </w:pPr>
    </w:p>
    <w:p w14:paraId="050D4CEA" w14:textId="651E204C" w:rsidR="00190613" w:rsidRPr="00190613" w:rsidRDefault="00190613" w:rsidP="00773300">
      <w:pPr>
        <w:outlineLvl w:val="0"/>
        <w:rPr>
          <w:rFonts w:eastAsia="TimesNewRomanPSMT" w:cstheme="minorHAnsi"/>
        </w:rPr>
      </w:pPr>
    </w:p>
    <w:p w14:paraId="33604072" w14:textId="1E96EBBD" w:rsidR="003E5757" w:rsidRPr="004A1F2B" w:rsidRDefault="00190613" w:rsidP="00C6171A">
      <w:pPr>
        <w:outlineLvl w:val="0"/>
        <w:rPr>
          <w:rFonts w:eastAsia="TimesNewRomanPSMT" w:cstheme="minorHAnsi"/>
        </w:rPr>
      </w:pPr>
      <w:r>
        <w:t>Mitunter wird der</w:t>
      </w:r>
      <w:r w:rsidR="00156143">
        <w:t xml:space="preserve"> Sprache in literarischen Prosatexten ein besonderer "Rhythmus" beschei</w:t>
      </w:r>
      <w:r w:rsidR="00156143">
        <w:softHyphen/>
        <w:t>nigt. So heißt es im Urkundentext für den Georg-Büchner-Preisträger Josef Winkler, er habe "[...] die Katastrophen seiner katholischen Dorf-Kindheit [...] in barock-expressi</w:t>
      </w:r>
      <w:r w:rsidR="00156143">
        <w:softHyphen/>
        <w:t>ve, rhythmische Prosa von dunkler Schönheit verwandelt".</w:t>
      </w:r>
      <w:r w:rsidR="00DA4D04" w:rsidRPr="00DA4D04">
        <w:rPr>
          <w:b/>
          <w:bCs/>
          <w:vertAlign w:val="superscript"/>
        </w:rPr>
        <w:t>1</w:t>
      </w:r>
      <w:r w:rsidR="00156143">
        <w:t xml:space="preserve"> Hier kann vermutlich die im </w:t>
      </w:r>
      <w:r w:rsidR="00156143">
        <w:rPr>
          <w:i/>
          <w:iCs/>
        </w:rPr>
        <w:t>Duden</w:t>
      </w:r>
      <w:r>
        <w:t xml:space="preserve"> (s.v.)</w:t>
      </w:r>
      <w:r w:rsidR="00156143">
        <w:t xml:space="preserve"> angeführte allgemeinsprachliche </w:t>
      </w:r>
      <w:r w:rsidR="00156143" w:rsidRPr="009146EE">
        <w:t>Bedeutung von Rhythmus als "Gliederung des Sprachablaufs" oder</w:t>
      </w:r>
      <w:r w:rsidR="009146EE" w:rsidRPr="009146EE">
        <w:t xml:space="preserve"> </w:t>
      </w:r>
      <w:r w:rsidR="00156143" w:rsidRPr="009146EE">
        <w:t>als: "[...] Gleichmaß, gleichmäßig gegliederte Bewegung; periodischer Wechsel, re</w:t>
      </w:r>
      <w:r w:rsidR="00156143" w:rsidRPr="009146EE">
        <w:softHyphen/>
        <w:t>gelmäßige Wiederkehr</w:t>
      </w:r>
      <w:r w:rsidR="009146EE">
        <w:t>"</w:t>
      </w:r>
      <w:r w:rsidR="00E937D5">
        <w:t xml:space="preserve"> </w:t>
      </w:r>
      <w:r w:rsidR="00E937D5" w:rsidRPr="009146EE">
        <w:t>angesetzt werden</w:t>
      </w:r>
      <w:r w:rsidR="00D978CC" w:rsidRPr="009146EE">
        <w:t xml:space="preserve">. </w:t>
      </w:r>
      <w:r w:rsidR="00711BA5" w:rsidRPr="009146EE">
        <w:t xml:space="preserve">Wenn </w:t>
      </w:r>
      <w:r w:rsidR="00322822" w:rsidRPr="009146EE">
        <w:t>die "Gliederung des Sprachablaufs"</w:t>
      </w:r>
      <w:r w:rsidR="00711BA5" w:rsidRPr="009146EE">
        <w:t xml:space="preserve"> im literarischen Text zu den</w:t>
      </w:r>
      <w:r w:rsidR="00711BA5">
        <w:t xml:space="preserve"> preiswürdigen Stil</w:t>
      </w:r>
      <w:r w:rsidR="00711BA5">
        <w:softHyphen/>
        <w:t>merkmalen gehör</w:t>
      </w:r>
      <w:r w:rsidR="00514286">
        <w:t>t</w:t>
      </w:r>
      <w:r w:rsidR="00711BA5">
        <w:t xml:space="preserve">, dann wäre dies ein guter Grund, </w:t>
      </w:r>
      <w:r w:rsidR="00393948">
        <w:t>solche</w:t>
      </w:r>
      <w:r w:rsidR="00322822">
        <w:t xml:space="preserve"> Gliederung</w:t>
      </w:r>
      <w:r w:rsidR="005119E7">
        <w:t xml:space="preserve"> als Teil </w:t>
      </w:r>
      <w:r w:rsidR="00393948">
        <w:t>der</w:t>
      </w:r>
      <w:r w:rsidR="005119E7">
        <w:t xml:space="preserve"> "literary force" des Ausgangstexts</w:t>
      </w:r>
      <w:r w:rsidR="00711BA5">
        <w:t xml:space="preserve"> </w:t>
      </w:r>
      <w:r w:rsidR="00F90D23">
        <w:t xml:space="preserve">(Seago 2022, Kap. 23.2, s.p.) </w:t>
      </w:r>
      <w:r w:rsidR="00711BA5">
        <w:t>in einer</w:t>
      </w:r>
      <w:r w:rsidR="00C74982">
        <w:t xml:space="preserve"> literarischen</w:t>
      </w:r>
      <w:r w:rsidR="00711BA5">
        <w:t xml:space="preserve"> Übersetzung nachzuempfinden</w:t>
      </w:r>
      <w:r w:rsidR="00514286">
        <w:t>.</w:t>
      </w:r>
      <w:r w:rsidR="00D12600">
        <w:t xml:space="preserve"> </w:t>
      </w:r>
      <w:r w:rsidR="00532D8A">
        <w:t xml:space="preserve">Dafür müssen </w:t>
      </w:r>
      <w:r w:rsidR="00E37E41">
        <w:t xml:space="preserve">jedoch </w:t>
      </w:r>
      <w:r w:rsidR="00532D8A">
        <w:t>jene Faktoren, die für den Eindruck der "gegliederten Bewegung" in Ausgangs- und Zielsprache verantwortlich sind,</w:t>
      </w:r>
      <w:r w:rsidR="00E37E41">
        <w:t xml:space="preserve"> </w:t>
      </w:r>
      <w:r w:rsidR="00532D8A">
        <w:t>genau identifiziert</w:t>
      </w:r>
      <w:r w:rsidR="00E37E41">
        <w:t xml:space="preserve"> sein</w:t>
      </w:r>
      <w:r w:rsidR="00532D8A">
        <w:t xml:space="preserve">. </w:t>
      </w:r>
      <w:r w:rsidR="00532D8A">
        <w:br/>
        <w:t xml:space="preserve"> </w:t>
      </w:r>
      <w:r w:rsidR="009146EE">
        <w:br/>
      </w:r>
      <w:r w:rsidR="00557903">
        <w:t xml:space="preserve">Im translationswissenschaftlichen Kontext wird </w:t>
      </w:r>
      <w:r w:rsidR="00952883">
        <w:t xml:space="preserve">zwar </w:t>
      </w:r>
      <w:r w:rsidR="00E00F4B">
        <w:t>eine Reihe von solchen Faktoren</w:t>
      </w:r>
      <w:r w:rsidR="009146EE">
        <w:t xml:space="preserve"> </w:t>
      </w:r>
      <w:r w:rsidR="00E00F4B">
        <w:t>namhaft gemacht</w:t>
      </w:r>
      <w:r w:rsidR="00486C0C">
        <w:t>,</w:t>
      </w:r>
      <w:r w:rsidR="000F434A">
        <w:t xml:space="preserve"> die Erwähnungen erfolgen jedoch</w:t>
      </w:r>
      <w:r w:rsidR="00486C0C">
        <w:t xml:space="preserve"> mei</w:t>
      </w:r>
      <w:r w:rsidR="00882635">
        <w:t>s</w:t>
      </w:r>
      <w:r w:rsidR="00486C0C">
        <w:t>t eher beiläufig</w:t>
      </w:r>
      <w:r w:rsidR="002009C9">
        <w:t xml:space="preserve"> und ohne den rhythmischen Effekt genauer zu analysieren</w:t>
      </w:r>
      <w:r w:rsidR="00486C0C">
        <w:t xml:space="preserve">. </w:t>
      </w:r>
      <w:r w:rsidR="00F51800">
        <w:t xml:space="preserve">Seago </w:t>
      </w:r>
      <w:r w:rsidR="00486C0C">
        <w:t>(</w:t>
      </w:r>
      <w:r w:rsidR="00F51800">
        <w:t>2022</w:t>
      </w:r>
      <w:r w:rsidR="00486C0C">
        <w:t>)</w:t>
      </w:r>
      <w:r w:rsidR="00F51800">
        <w:t xml:space="preserve"> etwa stellt fest, dass</w:t>
      </w:r>
      <w:r w:rsidR="00680C31">
        <w:t xml:space="preserve"> fo</w:t>
      </w:r>
      <w:r w:rsidR="000F434A">
        <w:t>r</w:t>
      </w:r>
      <w:r w:rsidR="00680C31">
        <w:t>male wie inhaltliche</w:t>
      </w:r>
      <w:r w:rsidR="00F51800">
        <w:t xml:space="preserve"> </w:t>
      </w:r>
      <w:r w:rsidR="00D12600">
        <w:t>"</w:t>
      </w:r>
      <w:r w:rsidR="00B57C0D">
        <w:t>repetition</w:t>
      </w:r>
      <w:r w:rsidR="00D12600">
        <w:t>"</w:t>
      </w:r>
      <w:r w:rsidR="00F51800">
        <w:t xml:space="preserve"> </w:t>
      </w:r>
      <w:r w:rsidR="00BC4F5B">
        <w:t>den Rhythmus eines Texts mitbestimm</w:t>
      </w:r>
      <w:r w:rsidR="00CA56D3">
        <w:t>t</w:t>
      </w:r>
      <w:r w:rsidR="00BC4F5B">
        <w:t xml:space="preserve"> (</w:t>
      </w:r>
      <w:r w:rsidR="00FE46C1">
        <w:t>Kap. 23.2, s.p.</w:t>
      </w:r>
      <w:r w:rsidR="00BC4F5B">
        <w:t>).</w:t>
      </w:r>
      <w:r w:rsidR="008E2435">
        <w:t xml:space="preserve"> Andere Autoren führen</w:t>
      </w:r>
      <w:r w:rsidR="00B57C0D">
        <w:t xml:space="preserve"> Syntax </w:t>
      </w:r>
      <w:r w:rsidR="008E2435">
        <w:t>oder</w:t>
      </w:r>
      <w:r w:rsidR="00A5160C">
        <w:t xml:space="preserve"> Informationsstruktur</w:t>
      </w:r>
      <w:r w:rsidR="009B7545">
        <w:t xml:space="preserve"> </w:t>
      </w:r>
      <w:r w:rsidR="008E2435">
        <w:t xml:space="preserve">als </w:t>
      </w:r>
      <w:r w:rsidR="00386006">
        <w:t>Mitspieler</w:t>
      </w:r>
      <w:r w:rsidR="008E2435">
        <w:t xml:space="preserve"> der rhythmischen Gestaltung </w:t>
      </w:r>
      <w:r w:rsidR="008E2435" w:rsidRPr="004A1F2B">
        <w:rPr>
          <w:rFonts w:cstheme="minorHAnsi"/>
        </w:rPr>
        <w:t xml:space="preserve">an. </w:t>
      </w:r>
      <w:r w:rsidR="003A72CE" w:rsidRPr="004A1F2B">
        <w:rPr>
          <w:rFonts w:eastAsia="TimesNewRomanPSMT" w:cstheme="minorHAnsi"/>
        </w:rPr>
        <w:t xml:space="preserve">Auf ein intuitives Verständnis vertrauen offenbar </w:t>
      </w:r>
      <w:r w:rsidR="00442864" w:rsidRPr="004A1F2B">
        <w:rPr>
          <w:rFonts w:eastAsia="TimesNewRomanPSMT" w:cstheme="minorHAnsi"/>
        </w:rPr>
        <w:t xml:space="preserve">Koller/Henjum, </w:t>
      </w:r>
      <w:r w:rsidR="003A72CE" w:rsidRPr="004A1F2B">
        <w:rPr>
          <w:rFonts w:eastAsia="TimesNewRomanPSMT" w:cstheme="minorHAnsi"/>
        </w:rPr>
        <w:t>wenn sie</w:t>
      </w:r>
      <w:r w:rsidR="00442864" w:rsidRPr="004A1F2B">
        <w:rPr>
          <w:rFonts w:eastAsia="TimesNewRomanPSMT" w:cstheme="minorHAnsi"/>
        </w:rPr>
        <w:t xml:space="preserve"> </w:t>
      </w:r>
      <w:r w:rsidR="003A72CE" w:rsidRPr="004A1F2B">
        <w:rPr>
          <w:rFonts w:eastAsia="TimesNewRomanPSMT" w:cstheme="minorHAnsi"/>
        </w:rPr>
        <w:t>Rhythmus in die kurze Liste</w:t>
      </w:r>
      <w:r w:rsidR="00442864" w:rsidRPr="004A1F2B">
        <w:rPr>
          <w:rFonts w:eastAsia="TimesNewRomanPSMT" w:cstheme="minorHAnsi"/>
        </w:rPr>
        <w:t xml:space="preserve"> formal-ästhetische</w:t>
      </w:r>
      <w:r w:rsidR="003A72CE" w:rsidRPr="004A1F2B">
        <w:rPr>
          <w:rFonts w:eastAsia="TimesNewRomanPSMT" w:cstheme="minorHAnsi"/>
        </w:rPr>
        <w:t>r</w:t>
      </w:r>
      <w:r w:rsidR="00442864" w:rsidRPr="004A1F2B">
        <w:rPr>
          <w:rFonts w:eastAsia="TimesNewRomanPSMT" w:cstheme="minorHAnsi"/>
        </w:rPr>
        <w:t xml:space="preserve"> Qualitäten literarischer Texte </w:t>
      </w:r>
      <w:r w:rsidR="003A72CE" w:rsidRPr="004A1F2B">
        <w:rPr>
          <w:rFonts w:eastAsia="TimesNewRomanPSMT" w:cstheme="minorHAnsi"/>
        </w:rPr>
        <w:t>aufnehmen</w:t>
      </w:r>
      <w:r w:rsidR="00386006" w:rsidRPr="004A1F2B">
        <w:rPr>
          <w:rFonts w:eastAsia="TimesNewRomanPSMT" w:cstheme="minorHAnsi"/>
        </w:rPr>
        <w:t xml:space="preserve">, anschließend jedoch nicht </w:t>
      </w:r>
      <w:r w:rsidR="004F212F" w:rsidRPr="004A1F2B">
        <w:rPr>
          <w:rFonts w:eastAsia="TimesNewRomanPSMT" w:cstheme="minorHAnsi"/>
        </w:rPr>
        <w:t xml:space="preserve">weiter </w:t>
      </w:r>
      <w:r w:rsidR="00386006" w:rsidRPr="004A1F2B">
        <w:rPr>
          <w:rFonts w:eastAsia="TimesNewRomanPSMT" w:cstheme="minorHAnsi"/>
        </w:rPr>
        <w:t>diskutieren</w:t>
      </w:r>
      <w:r w:rsidR="00442864" w:rsidRPr="004A1F2B">
        <w:rPr>
          <w:rFonts w:eastAsia="TimesNewRomanPSMT" w:cstheme="minorHAnsi"/>
        </w:rPr>
        <w:t xml:space="preserve"> (vgl. Koller/Henjum </w:t>
      </w:r>
      <w:r w:rsidR="00442864" w:rsidRPr="004A1F2B">
        <w:rPr>
          <w:rFonts w:eastAsia="TimesNewRomanPSMT" w:cstheme="minorHAnsi"/>
          <w:color w:val="000000"/>
          <w:vertAlign w:val="superscript"/>
        </w:rPr>
        <w:t>9</w:t>
      </w:r>
      <w:r w:rsidR="00442864" w:rsidRPr="004A1F2B">
        <w:rPr>
          <w:rFonts w:eastAsia="TimesNewRomanPSMT" w:cstheme="minorHAnsi"/>
          <w:color w:val="000000"/>
        </w:rPr>
        <w:t xml:space="preserve">2020, </w:t>
      </w:r>
      <w:r w:rsidR="00442864" w:rsidRPr="004A1F2B">
        <w:rPr>
          <w:rFonts w:eastAsia="TimesNewRomanPSMT" w:cstheme="minorHAnsi"/>
        </w:rPr>
        <w:t>295)</w:t>
      </w:r>
      <w:r w:rsidR="00924E56" w:rsidRPr="004A1F2B">
        <w:rPr>
          <w:rFonts w:eastAsia="TimesNewRomanPSMT" w:cstheme="minorHAnsi"/>
        </w:rPr>
        <w:t xml:space="preserve">. </w:t>
      </w:r>
      <w:r w:rsidR="00A02ED0" w:rsidRPr="004A1F2B">
        <w:rPr>
          <w:rFonts w:eastAsia="TimesNewRomanPSMT" w:cstheme="minorHAnsi"/>
        </w:rPr>
        <w:t xml:space="preserve">Henri Meschonnic </w:t>
      </w:r>
      <w:r w:rsidR="00B529CC" w:rsidRPr="004A1F2B">
        <w:rPr>
          <w:rFonts w:eastAsia="TimesNewRomanPSMT" w:cstheme="minorHAnsi"/>
        </w:rPr>
        <w:t>w</w:t>
      </w:r>
      <w:r w:rsidR="005160B1" w:rsidRPr="004A1F2B">
        <w:rPr>
          <w:rFonts w:eastAsia="TimesNewRomanPSMT" w:cstheme="minorHAnsi"/>
        </w:rPr>
        <w:t>ie</w:t>
      </w:r>
      <w:r w:rsidR="00B529CC" w:rsidRPr="004A1F2B">
        <w:rPr>
          <w:rFonts w:eastAsia="TimesNewRomanPSMT" w:cstheme="minorHAnsi"/>
        </w:rPr>
        <w:t xml:space="preserve">derum </w:t>
      </w:r>
      <w:r w:rsidR="00A02ED0" w:rsidRPr="004A1F2B">
        <w:rPr>
          <w:rFonts w:eastAsia="TimesNewRomanPSMT" w:cstheme="minorHAnsi"/>
        </w:rPr>
        <w:t>erkennt im sprachlichen Rhythmus ein Zusammenwirken</w:t>
      </w:r>
      <w:r w:rsidR="003E5757" w:rsidRPr="004A1F2B">
        <w:rPr>
          <w:rFonts w:eastAsia="TimesNewRomanPSMT" w:cstheme="minorHAnsi"/>
        </w:rPr>
        <w:t xml:space="preserve"> mehrerer Faktoren</w:t>
      </w:r>
      <w:r w:rsidR="00C0738E" w:rsidRPr="004A1F2B">
        <w:rPr>
          <w:rFonts w:eastAsia="TimesNewRomanPSMT" w:cstheme="minorHAnsi"/>
        </w:rPr>
        <w:t xml:space="preserve">, nennt neben Syntax auch </w:t>
      </w:r>
      <w:r w:rsidR="00A02ED0" w:rsidRPr="004A1F2B">
        <w:rPr>
          <w:rFonts w:eastAsia="TimesNewRomanPSMT" w:cstheme="minorHAnsi"/>
        </w:rPr>
        <w:t>Lexik und Prosodie (Meschonnic 2007, 54)</w:t>
      </w:r>
      <w:r w:rsidR="00B529CC" w:rsidRPr="004A1F2B">
        <w:rPr>
          <w:rFonts w:eastAsia="TimesNewRomanPSMT" w:cstheme="minorHAnsi"/>
        </w:rPr>
        <w:t xml:space="preserve">. </w:t>
      </w:r>
    </w:p>
    <w:p w14:paraId="004ACA41" w14:textId="14AC738C" w:rsidR="00C6171A" w:rsidRPr="004A1F2B" w:rsidRDefault="003634CA" w:rsidP="00C6171A">
      <w:pPr>
        <w:outlineLvl w:val="0"/>
        <w:rPr>
          <w:rFonts w:eastAsia="TimesNewRomanPSMT" w:cstheme="minorHAnsi"/>
        </w:rPr>
      </w:pPr>
      <w:r w:rsidRPr="004A1F2B">
        <w:rPr>
          <w:rFonts w:eastAsia="TimesNewRomanPSMT" w:cstheme="minorHAnsi"/>
        </w:rPr>
        <w:t>D</w:t>
      </w:r>
      <w:r w:rsidR="00B529CC" w:rsidRPr="004A1F2B">
        <w:rPr>
          <w:rFonts w:eastAsia="TimesNewRomanPSMT" w:cstheme="minorHAnsi"/>
        </w:rPr>
        <w:t>iese</w:t>
      </w:r>
      <w:r w:rsidRPr="004A1F2B">
        <w:rPr>
          <w:rFonts w:eastAsia="TimesNewRomanPSMT" w:cstheme="minorHAnsi"/>
        </w:rPr>
        <w:t xml:space="preserve"> Idee nimmt</w:t>
      </w:r>
      <w:r w:rsidRPr="004A1F2B">
        <w:rPr>
          <w:rFonts w:cstheme="minorHAnsi"/>
        </w:rPr>
        <w:t xml:space="preserve"> der Beitrag auf</w:t>
      </w:r>
      <w:r w:rsidR="000A65DC" w:rsidRPr="004A1F2B">
        <w:rPr>
          <w:rFonts w:cstheme="minorHAnsi"/>
        </w:rPr>
        <w:t xml:space="preserve">. Vorgeschlagen wird </w:t>
      </w:r>
      <w:r w:rsidR="007E421C" w:rsidRPr="004A1F2B">
        <w:rPr>
          <w:rFonts w:eastAsia="TimesNewRomanPSMT" w:cstheme="minorHAnsi"/>
        </w:rPr>
        <w:t xml:space="preserve">ein </w:t>
      </w:r>
      <w:r w:rsidR="001169C6">
        <w:rPr>
          <w:rFonts w:eastAsia="TimesNewRomanPSMT" w:cstheme="minorHAnsi"/>
        </w:rPr>
        <w:t>Rhythmus-</w:t>
      </w:r>
      <w:r w:rsidR="007E421C" w:rsidRPr="004A1F2B">
        <w:rPr>
          <w:rFonts w:eastAsia="TimesNewRomanPSMT" w:cstheme="minorHAnsi"/>
        </w:rPr>
        <w:t>Modell, das mehrere sp</w:t>
      </w:r>
      <w:r w:rsidR="00C0738E" w:rsidRPr="004A1F2B">
        <w:rPr>
          <w:rFonts w:eastAsia="TimesNewRomanPSMT" w:cstheme="minorHAnsi"/>
        </w:rPr>
        <w:t>r</w:t>
      </w:r>
      <w:r w:rsidR="007E421C" w:rsidRPr="004A1F2B">
        <w:rPr>
          <w:rFonts w:eastAsia="TimesNewRomanPSMT" w:cstheme="minorHAnsi"/>
        </w:rPr>
        <w:t>achliche Gliederungsebenen</w:t>
      </w:r>
      <w:r w:rsidR="00E937D5" w:rsidRPr="004A1F2B">
        <w:rPr>
          <w:rFonts w:eastAsia="TimesNewRomanPSMT" w:cstheme="minorHAnsi"/>
        </w:rPr>
        <w:t>, z.B. die informationsstrukturelle</w:t>
      </w:r>
      <w:r w:rsidRPr="004A1F2B">
        <w:rPr>
          <w:rFonts w:eastAsia="TimesNewRomanPSMT" w:cstheme="minorHAnsi"/>
        </w:rPr>
        <w:t xml:space="preserve"> und </w:t>
      </w:r>
      <w:r w:rsidR="001169C6">
        <w:rPr>
          <w:rFonts w:eastAsia="TimesNewRomanPSMT" w:cstheme="minorHAnsi"/>
        </w:rPr>
        <w:t xml:space="preserve">die </w:t>
      </w:r>
      <w:r w:rsidRPr="004A1F2B">
        <w:rPr>
          <w:rFonts w:eastAsia="TimesNewRomanPSMT" w:cstheme="minorHAnsi"/>
        </w:rPr>
        <w:t>lexikalische</w:t>
      </w:r>
      <w:r w:rsidR="00882635" w:rsidRPr="004A1F2B">
        <w:rPr>
          <w:rFonts w:eastAsia="TimesNewRomanPSMT" w:cstheme="minorHAnsi"/>
        </w:rPr>
        <w:t xml:space="preserve"> </w:t>
      </w:r>
      <w:r w:rsidR="005160B1" w:rsidRPr="004A1F2B">
        <w:rPr>
          <w:rFonts w:eastAsia="TimesNewRomanPSMT" w:cstheme="minorHAnsi"/>
        </w:rPr>
        <w:t xml:space="preserve">erfasst und </w:t>
      </w:r>
      <w:r w:rsidR="00E937D5" w:rsidRPr="004A1F2B">
        <w:rPr>
          <w:rFonts w:eastAsia="TimesNewRomanPSMT" w:cstheme="minorHAnsi"/>
        </w:rPr>
        <w:t>wie</w:t>
      </w:r>
      <w:r w:rsidR="00E86372" w:rsidRPr="004A1F2B">
        <w:rPr>
          <w:rFonts w:eastAsia="TimesNewRomanPSMT" w:cstheme="minorHAnsi"/>
        </w:rPr>
        <w:t xml:space="preserve"> Stimmlinien</w:t>
      </w:r>
      <w:r w:rsidR="00E937D5" w:rsidRPr="004A1F2B">
        <w:rPr>
          <w:rFonts w:eastAsia="TimesNewRomanPSMT" w:cstheme="minorHAnsi"/>
        </w:rPr>
        <w:t xml:space="preserve"> in </w:t>
      </w:r>
      <w:r w:rsidR="007E421C" w:rsidRPr="004A1F2B">
        <w:rPr>
          <w:rFonts w:eastAsia="TimesNewRomanPSMT" w:cstheme="minorHAnsi"/>
        </w:rPr>
        <w:t xml:space="preserve">einer Partitur </w:t>
      </w:r>
      <w:r w:rsidR="005160B1" w:rsidRPr="004A1F2B">
        <w:rPr>
          <w:rFonts w:eastAsia="TimesNewRomanPSMT" w:cstheme="minorHAnsi"/>
        </w:rPr>
        <w:t>zusammenführt</w:t>
      </w:r>
      <w:r w:rsidR="001169C6">
        <w:rPr>
          <w:rFonts w:eastAsia="TimesNewRomanPSMT" w:cstheme="minorHAnsi"/>
        </w:rPr>
        <w:t xml:space="preserve">. </w:t>
      </w:r>
      <w:r w:rsidR="000C37E3">
        <w:rPr>
          <w:rFonts w:eastAsia="TimesNewRomanPSMT" w:cstheme="minorHAnsi"/>
        </w:rPr>
        <w:t xml:space="preserve">An Beispielen wird gezeigt werden, </w:t>
      </w:r>
      <w:r w:rsidR="00FC5189">
        <w:rPr>
          <w:rFonts w:eastAsia="TimesNewRomanPSMT" w:cstheme="minorHAnsi"/>
        </w:rPr>
        <w:t xml:space="preserve">wie </w:t>
      </w:r>
      <w:r w:rsidR="00346962">
        <w:rPr>
          <w:rFonts w:eastAsia="TimesNewRomanPSMT" w:cstheme="minorHAnsi"/>
        </w:rPr>
        <w:t>b</w:t>
      </w:r>
      <w:r w:rsidR="000C37E3">
        <w:rPr>
          <w:rFonts w:eastAsia="TimesNewRomanPSMT" w:cstheme="minorHAnsi"/>
        </w:rPr>
        <w:t>e</w:t>
      </w:r>
      <w:r w:rsidR="00A90996">
        <w:rPr>
          <w:rFonts w:eastAsia="TimesNewRomanPSMT" w:cstheme="minorHAnsi"/>
        </w:rPr>
        <w:t>i</w:t>
      </w:r>
      <w:r w:rsidR="00346962">
        <w:rPr>
          <w:rFonts w:eastAsia="TimesNewRomanPSMT" w:cstheme="minorHAnsi"/>
        </w:rPr>
        <w:t>m</w:t>
      </w:r>
      <w:r w:rsidR="00A90996">
        <w:rPr>
          <w:rFonts w:eastAsia="TimesNewRomanPSMT" w:cstheme="minorHAnsi"/>
        </w:rPr>
        <w:t xml:space="preserve"> "Nachempfinden" von Rhythmus </w:t>
      </w:r>
      <w:r w:rsidR="00346962">
        <w:rPr>
          <w:rFonts w:eastAsia="TimesNewRomanPSMT" w:cstheme="minorHAnsi"/>
        </w:rPr>
        <w:t>die Gliederungun</w:t>
      </w:r>
      <w:r w:rsidR="001169C6">
        <w:rPr>
          <w:rFonts w:eastAsia="TimesNewRomanPSMT" w:cstheme="minorHAnsi"/>
        </w:rPr>
        <w:t>g</w:t>
      </w:r>
      <w:r w:rsidR="00346962">
        <w:rPr>
          <w:rFonts w:eastAsia="TimesNewRomanPSMT" w:cstheme="minorHAnsi"/>
        </w:rPr>
        <w:t>slinien</w:t>
      </w:r>
      <w:r w:rsidR="000C37E3">
        <w:rPr>
          <w:rFonts w:eastAsia="TimesNewRomanPSMT" w:cstheme="minorHAnsi"/>
        </w:rPr>
        <w:t xml:space="preserve"> neu </w:t>
      </w:r>
      <w:r w:rsidR="00346962">
        <w:rPr>
          <w:rFonts w:eastAsia="TimesNewRomanPSMT" w:cstheme="minorHAnsi"/>
        </w:rPr>
        <w:t>a</w:t>
      </w:r>
      <w:r w:rsidR="000C37E3">
        <w:rPr>
          <w:rFonts w:eastAsia="TimesNewRomanPSMT" w:cstheme="minorHAnsi"/>
        </w:rPr>
        <w:t>b</w:t>
      </w:r>
      <w:r w:rsidR="00346962">
        <w:rPr>
          <w:rFonts w:eastAsia="TimesNewRomanPSMT" w:cstheme="minorHAnsi"/>
        </w:rPr>
        <w:t>gestimmt werde</w:t>
      </w:r>
      <w:r w:rsidR="00FC5189">
        <w:rPr>
          <w:rFonts w:eastAsia="TimesNewRomanPSMT" w:cstheme="minorHAnsi"/>
        </w:rPr>
        <w:t>n und d</w:t>
      </w:r>
      <w:r w:rsidR="00EF719D">
        <w:rPr>
          <w:rFonts w:eastAsia="TimesNewRomanPSMT" w:cstheme="minorHAnsi"/>
        </w:rPr>
        <w:t>abei</w:t>
      </w:r>
      <w:r w:rsidR="00E37E41">
        <w:rPr>
          <w:rFonts w:eastAsia="TimesNewRomanPSMT" w:cstheme="minorHAnsi"/>
        </w:rPr>
        <w:t xml:space="preserve"> abweichende</w:t>
      </w:r>
      <w:r w:rsidR="00EF719D">
        <w:rPr>
          <w:rFonts w:eastAsia="TimesNewRomanPSMT" w:cstheme="minorHAnsi"/>
        </w:rPr>
        <w:t xml:space="preserve"> Nuancierungen</w:t>
      </w:r>
      <w:r w:rsidR="00FC5189">
        <w:rPr>
          <w:rFonts w:eastAsia="TimesNewRomanPSMT" w:cstheme="minorHAnsi"/>
        </w:rPr>
        <w:t xml:space="preserve"> entstehen</w:t>
      </w:r>
      <w:r w:rsidR="00EF719D">
        <w:rPr>
          <w:rFonts w:eastAsia="TimesNewRomanPSMT" w:cstheme="minorHAnsi"/>
        </w:rPr>
        <w:t xml:space="preserve"> - ohne dass</w:t>
      </w:r>
      <w:r w:rsidR="00E37E41">
        <w:rPr>
          <w:rFonts w:eastAsia="TimesNewRomanPSMT" w:cstheme="minorHAnsi"/>
        </w:rPr>
        <w:t xml:space="preserve"> der</w:t>
      </w:r>
      <w:r w:rsidR="00EF719D">
        <w:rPr>
          <w:rFonts w:eastAsia="TimesNewRomanPSMT" w:cstheme="minorHAnsi"/>
        </w:rPr>
        <w:t xml:space="preserve"> Eindruck einer</w:t>
      </w:r>
      <w:r w:rsidR="00FC5189">
        <w:rPr>
          <w:rFonts w:eastAsia="TimesNewRomanPSMT" w:cstheme="minorHAnsi"/>
        </w:rPr>
        <w:t xml:space="preserve"> </w:t>
      </w:r>
      <w:r w:rsidR="00EF719D">
        <w:rPr>
          <w:rFonts w:eastAsia="TimesNewRomanPSMT" w:cstheme="minorHAnsi"/>
        </w:rPr>
        <w:t>"gegliederten Bewegung" ver</w:t>
      </w:r>
      <w:r w:rsidR="00E37E41">
        <w:rPr>
          <w:rFonts w:eastAsia="TimesNewRomanPSMT" w:cstheme="minorHAnsi"/>
        </w:rPr>
        <w:t xml:space="preserve">loren gehen muss. </w:t>
      </w:r>
    </w:p>
    <w:p w14:paraId="37D53750" w14:textId="38173F15" w:rsidR="00E86372" w:rsidRPr="004A1F2B" w:rsidRDefault="007278BF" w:rsidP="00190613">
      <w:pPr>
        <w:pStyle w:val="Textbody"/>
        <w:spacing w:after="0"/>
        <w:ind w:left="708"/>
        <w:rPr>
          <w:rFonts w:asciiTheme="minorHAnsi" w:eastAsia="TimesNewRomanPSMT" w:hAnsiTheme="minorHAnsi" w:cstheme="minorHAnsi"/>
        </w:rPr>
      </w:pPr>
      <w:r w:rsidRPr="000E5BED">
        <w:rPr>
          <w:sz w:val="20"/>
          <w:szCs w:val="20"/>
        </w:rPr>
        <w:br/>
      </w:r>
    </w:p>
    <w:p w14:paraId="734C2188" w14:textId="02F66BD0" w:rsidR="00023F9F" w:rsidRPr="004A1F2B" w:rsidRDefault="00DA4D04" w:rsidP="00023F9F">
      <w:pPr>
        <w:pStyle w:val="FunoteHabil"/>
        <w:rPr>
          <w:rFonts w:asciiTheme="minorHAnsi" w:hAnsiTheme="minorHAnsi" w:cstheme="minorHAnsi"/>
        </w:rPr>
      </w:pPr>
      <w:r w:rsidRPr="004A1F2B">
        <w:rPr>
          <w:rFonts w:asciiTheme="minorHAnsi" w:hAnsiTheme="minorHAnsi" w:cstheme="minorHAnsi"/>
          <w:b/>
          <w:bCs/>
          <w:vertAlign w:val="superscript"/>
        </w:rPr>
        <w:t>1</w:t>
      </w:r>
      <w:r w:rsidR="00023F9F" w:rsidRPr="004A1F2B">
        <w:rPr>
          <w:rFonts w:asciiTheme="minorHAnsi" w:hAnsiTheme="minorHAnsi" w:cstheme="minorHAnsi"/>
        </w:rPr>
        <w:t>Deutsche Akademie für Sprache und Dichtung: Georg-Büchner-Preis 2008, Urkundentext. Online abrufbar unter:</w:t>
      </w:r>
      <w:r w:rsidR="00190613">
        <w:rPr>
          <w:rFonts w:asciiTheme="minorHAnsi" w:hAnsiTheme="minorHAnsi" w:cstheme="minorHAnsi"/>
        </w:rPr>
        <w:t xml:space="preserve"> </w:t>
      </w:r>
      <w:r w:rsidR="00190613">
        <w:rPr>
          <w:rFonts w:asciiTheme="minorHAnsi" w:hAnsiTheme="minorHAnsi" w:cstheme="minorHAnsi"/>
        </w:rPr>
        <w:br/>
      </w:r>
      <w:r w:rsidR="00023F9F" w:rsidRPr="004A1F2B">
        <w:rPr>
          <w:rFonts w:asciiTheme="minorHAnsi" w:hAnsiTheme="minorHAnsi" w:cstheme="minorHAnsi"/>
        </w:rPr>
        <w:t>https://www.deutscheaka</w:t>
      </w:r>
      <w:r w:rsidR="00023F9F" w:rsidRPr="004A1F2B">
        <w:rPr>
          <w:rFonts w:asciiTheme="minorHAnsi" w:hAnsiTheme="minorHAnsi" w:cstheme="minorHAnsi"/>
        </w:rPr>
        <w:softHyphen/>
        <w:t>demie.de/de/auszeichnungen/georg-buechner-preis/jose</w:t>
      </w:r>
      <w:r w:rsidR="00023F9F" w:rsidRPr="004A1F2B">
        <w:rPr>
          <w:rFonts w:asciiTheme="minorHAnsi" w:hAnsiTheme="minorHAnsi" w:cstheme="minorHAnsi"/>
        </w:rPr>
        <w:softHyphen/>
        <w:t>f-winkler/urkundentext [Letzter Abruf: 10.7.2022].</w:t>
      </w:r>
    </w:p>
    <w:p w14:paraId="0C0D9E8F" w14:textId="08201E46" w:rsidR="00023F9F" w:rsidRPr="00FC5189" w:rsidRDefault="00023F9F" w:rsidP="00023F9F">
      <w:pPr>
        <w:rPr>
          <w:rFonts w:eastAsia="Times New Roman" w:cstheme="minorHAnsi"/>
          <w:sz w:val="20"/>
          <w:szCs w:val="20"/>
          <w:lang w:val="en-US" w:eastAsia="de-DE"/>
        </w:rPr>
      </w:pPr>
    </w:p>
    <w:p w14:paraId="533623CB" w14:textId="36D973FD" w:rsidR="009A0D53" w:rsidRDefault="009A0D53" w:rsidP="009A0D53">
      <w:pPr>
        <w:rPr>
          <w:bCs/>
          <w:color w:val="000000"/>
          <w:sz w:val="20"/>
          <w:szCs w:val="20"/>
          <w:lang w:val="fr-FR"/>
        </w:rPr>
      </w:pPr>
      <w:r w:rsidRPr="00560104">
        <w:rPr>
          <w:bCs/>
          <w:color w:val="000000"/>
          <w:sz w:val="20"/>
          <w:szCs w:val="20"/>
          <w:lang w:val="fr-FR"/>
        </w:rPr>
        <w:t>Dudenredaktion (Hg.) 2012.</w:t>
      </w:r>
      <w:r>
        <w:rPr>
          <w:rFonts w:ascii="Arial" w:hAnsi="Arial" w:cs="Arial"/>
          <w:color w:val="FFFFFF"/>
          <w:sz w:val="20"/>
          <w:szCs w:val="20"/>
          <w:shd w:val="clear" w:color="auto" w:fill="FFFFFF"/>
        </w:rPr>
        <w:t xml:space="preserve"> </w:t>
      </w:r>
      <w:r w:rsidRPr="00560104">
        <w:rPr>
          <w:bCs/>
          <w:i/>
          <w:iCs/>
          <w:color w:val="000000"/>
          <w:sz w:val="20"/>
          <w:szCs w:val="20"/>
          <w:lang w:val="fr-FR"/>
        </w:rPr>
        <w:t>Duden.</w:t>
      </w:r>
      <w:r w:rsidRPr="00560104">
        <w:rPr>
          <w:bCs/>
          <w:color w:val="000000"/>
          <w:sz w:val="20"/>
          <w:szCs w:val="20"/>
          <w:lang w:val="fr-FR"/>
        </w:rPr>
        <w:t xml:space="preserve"> </w:t>
      </w:r>
      <w:r w:rsidRPr="00560104">
        <w:rPr>
          <w:bCs/>
          <w:i/>
          <w:iCs/>
          <w:color w:val="000000"/>
          <w:sz w:val="20"/>
          <w:szCs w:val="20"/>
          <w:lang w:val="fr-FR"/>
        </w:rPr>
        <w:t>Das große</w:t>
      </w:r>
      <w:r w:rsidRPr="00560104">
        <w:rPr>
          <w:bCs/>
          <w:color w:val="000000"/>
          <w:sz w:val="20"/>
          <w:szCs w:val="20"/>
          <w:lang w:val="fr-FR"/>
        </w:rPr>
        <w:t xml:space="preserve"> </w:t>
      </w:r>
      <w:r w:rsidRPr="00560104">
        <w:rPr>
          <w:bCs/>
          <w:i/>
          <w:iCs/>
          <w:color w:val="000000"/>
          <w:sz w:val="20"/>
          <w:szCs w:val="20"/>
          <w:lang w:val="fr-FR"/>
        </w:rPr>
        <w:t>Wörterbuch der deutschen Sprache</w:t>
      </w:r>
      <w:r w:rsidRPr="00560104">
        <w:rPr>
          <w:bCs/>
          <w:color w:val="000000"/>
          <w:sz w:val="20"/>
          <w:szCs w:val="20"/>
          <w:lang w:val="fr-FR"/>
        </w:rPr>
        <w:t>. Elektronische Ausgabe. Berlin: Bibliographisches Institut.</w:t>
      </w:r>
    </w:p>
    <w:p w14:paraId="4F43783E" w14:textId="77777777" w:rsidR="00FC5189" w:rsidRPr="004A1F2B" w:rsidRDefault="00FC5189" w:rsidP="009A0D53">
      <w:pPr>
        <w:rPr>
          <w:rFonts w:eastAsia="Times New Roman" w:cstheme="minorHAnsi"/>
          <w:lang w:val="en-US" w:eastAsia="de-DE"/>
        </w:rPr>
      </w:pPr>
    </w:p>
    <w:p w14:paraId="5F77AFB9" w14:textId="6A68B95D" w:rsidR="00DA4D04" w:rsidRDefault="001D0C9E" w:rsidP="009A0D53">
      <w:pPr>
        <w:rPr>
          <w:rFonts w:eastAsia="SimSun" w:cstheme="minorHAnsi"/>
          <w:kern w:val="3"/>
          <w:sz w:val="20"/>
          <w:szCs w:val="20"/>
          <w:lang w:val="fr-FR" w:eastAsia="zh-CN" w:bidi="hi-IN"/>
        </w:rPr>
      </w:pPr>
      <w:r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>Koller, Werner/Kjetil Berg Henjum. [1979] 20</w:t>
      </w:r>
      <w:r w:rsidR="00DA4D04"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>20</w:t>
      </w:r>
      <w:r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 xml:space="preserve">. </w:t>
      </w:r>
      <w:r w:rsidRPr="009A0D53">
        <w:rPr>
          <w:rFonts w:eastAsia="SimSun" w:cstheme="minorHAnsi"/>
          <w:i/>
          <w:iCs/>
          <w:kern w:val="3"/>
          <w:sz w:val="20"/>
          <w:szCs w:val="20"/>
          <w:lang w:val="fr-FR" w:eastAsia="zh-CN" w:bidi="hi-IN"/>
        </w:rPr>
        <w:t>Einführung in die Übersetzungswissenschaft</w:t>
      </w:r>
      <w:r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 xml:space="preserve">. </w:t>
      </w:r>
      <w:r w:rsidR="00DA4D04"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>9., überarbeitete und aktualisierte Auflage. Tübingen</w:t>
      </w:r>
      <w:r w:rsidR="009A0D53">
        <w:rPr>
          <w:rFonts w:eastAsia="SimSun" w:cstheme="minorHAnsi"/>
          <w:kern w:val="3"/>
          <w:sz w:val="20"/>
          <w:szCs w:val="20"/>
          <w:lang w:val="fr-FR" w:eastAsia="zh-CN" w:bidi="hi-IN"/>
        </w:rPr>
        <w:t>/</w:t>
      </w:r>
      <w:r w:rsidR="00DA4D04"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>Basel: Narr Francke Attempto, 2020.</w:t>
      </w:r>
    </w:p>
    <w:p w14:paraId="4E9C12A1" w14:textId="77777777" w:rsidR="00FC5189" w:rsidRPr="004A1F2B" w:rsidRDefault="00FC5189" w:rsidP="009A0D53">
      <w:pPr>
        <w:rPr>
          <w:rFonts w:eastAsia="SimSun" w:cstheme="minorHAnsi"/>
          <w:kern w:val="3"/>
          <w:sz w:val="20"/>
          <w:szCs w:val="20"/>
          <w:lang w:val="fr-FR" w:eastAsia="zh-CN" w:bidi="hi-IN"/>
        </w:rPr>
      </w:pPr>
    </w:p>
    <w:p w14:paraId="561C094E" w14:textId="77777777" w:rsidR="00FC5189" w:rsidRDefault="009A0D53" w:rsidP="009A0D53">
      <w:pPr>
        <w:rPr>
          <w:rFonts w:eastAsia="SimSun" w:cstheme="minorHAnsi"/>
          <w:kern w:val="3"/>
          <w:sz w:val="20"/>
          <w:szCs w:val="20"/>
          <w:lang w:val="fr-FR" w:eastAsia="zh-CN" w:bidi="hi-IN"/>
        </w:rPr>
      </w:pPr>
      <w:r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 xml:space="preserve">Meschonnic, Henri. 2007. </w:t>
      </w:r>
      <w:r w:rsidRPr="009A0D53">
        <w:rPr>
          <w:rFonts w:eastAsia="SimSun" w:cstheme="minorHAnsi"/>
          <w:i/>
          <w:iCs/>
          <w:kern w:val="3"/>
          <w:sz w:val="20"/>
          <w:szCs w:val="20"/>
          <w:lang w:val="fr-FR" w:eastAsia="zh-CN" w:bidi="hi-IN"/>
        </w:rPr>
        <w:t>Éthique et politique du traduire</w:t>
      </w:r>
      <w:r w:rsidRPr="004A1F2B">
        <w:rPr>
          <w:rFonts w:eastAsia="SimSun" w:cstheme="minorHAnsi"/>
          <w:kern w:val="3"/>
          <w:sz w:val="20"/>
          <w:szCs w:val="20"/>
          <w:lang w:val="fr-FR" w:eastAsia="zh-CN" w:bidi="hi-IN"/>
        </w:rPr>
        <w:t>. Lagrasse: Verdier.</w:t>
      </w:r>
    </w:p>
    <w:p w14:paraId="14C29B05" w14:textId="54838F44" w:rsidR="00023F9F" w:rsidRPr="009A0D53" w:rsidRDefault="009A0D53" w:rsidP="009A0D53">
      <w:pPr>
        <w:rPr>
          <w:rFonts w:eastAsia="SimSun" w:cstheme="minorHAnsi"/>
          <w:kern w:val="3"/>
          <w:sz w:val="20"/>
          <w:szCs w:val="20"/>
          <w:lang w:val="fr-FR" w:eastAsia="zh-CN" w:bidi="hi-IN"/>
        </w:rPr>
      </w:pPr>
      <w:r>
        <w:rPr>
          <w:rFonts w:eastAsia="SimSun" w:cstheme="minorHAnsi"/>
          <w:kern w:val="3"/>
          <w:sz w:val="20"/>
          <w:szCs w:val="20"/>
          <w:lang w:val="fr-FR" w:eastAsia="zh-CN" w:bidi="hi-IN"/>
        </w:rPr>
        <w:br/>
      </w:r>
      <w:r w:rsidR="00023F9F" w:rsidRPr="004A1F2B">
        <w:rPr>
          <w:rFonts w:eastAsia="Times New Roman" w:cstheme="minorHAnsi"/>
          <w:sz w:val="20"/>
          <w:szCs w:val="20"/>
          <w:lang w:val="en-US" w:eastAsia="de-DE"/>
        </w:rPr>
        <w:t>Seago</w:t>
      </w:r>
      <w:r>
        <w:rPr>
          <w:rFonts w:eastAsia="Times New Roman" w:cstheme="minorHAnsi"/>
          <w:sz w:val="20"/>
          <w:szCs w:val="20"/>
          <w:lang w:val="en-US" w:eastAsia="de-DE"/>
        </w:rPr>
        <w:t>, Karen</w:t>
      </w:r>
      <w:r w:rsidR="00023F9F" w:rsidRPr="004A1F2B">
        <w:rPr>
          <w:rFonts w:eastAsia="Times New Roman" w:cstheme="minorHAnsi"/>
          <w:sz w:val="20"/>
          <w:szCs w:val="20"/>
          <w:lang w:val="en-US" w:eastAsia="de-DE"/>
        </w:rPr>
        <w:t xml:space="preserve">. 2022. "23 Translating Literary Prose". In:  Kirsten </w:t>
      </w:r>
      <w:r w:rsidR="00023F9F" w:rsidRPr="004A1F2B">
        <w:rPr>
          <w:rFonts w:cstheme="minorHAnsi"/>
          <w:sz w:val="20"/>
          <w:szCs w:val="20"/>
          <w:lang w:val="en-US"/>
        </w:rPr>
        <w:t xml:space="preserve">Malmkjaer (Hg.). </w:t>
      </w:r>
      <w:r w:rsidR="00023F9F" w:rsidRPr="004A1F2B">
        <w:rPr>
          <w:rFonts w:cstheme="minorHAnsi"/>
          <w:i/>
          <w:iCs/>
          <w:sz w:val="20"/>
          <w:szCs w:val="20"/>
          <w:lang w:val="en-US"/>
        </w:rPr>
        <w:t>The Cambridge Handbook of Translation</w:t>
      </w:r>
      <w:r w:rsidR="00023F9F" w:rsidRPr="004A1F2B">
        <w:rPr>
          <w:rFonts w:cstheme="minorHAnsi"/>
          <w:sz w:val="20"/>
          <w:szCs w:val="20"/>
          <w:lang w:val="en-US"/>
        </w:rPr>
        <w:t xml:space="preserve">. Cambridge University Press. </w:t>
      </w:r>
    </w:p>
    <w:p w14:paraId="6D3B6E3B" w14:textId="77777777" w:rsidR="00E86372" w:rsidRDefault="00E86372" w:rsidP="00C6171A">
      <w:pPr>
        <w:outlineLvl w:val="0"/>
        <w:rPr>
          <w:rFonts w:ascii="TimesNewRomanPSMT" w:eastAsia="TimesNewRomanPSMT" w:hAnsi="TimesNewRomanPSMT" w:cs="TimesNewRomanPSMT"/>
        </w:rPr>
      </w:pPr>
    </w:p>
    <w:p w14:paraId="663C939E" w14:textId="77777777" w:rsidR="00E86372" w:rsidRDefault="00E86372" w:rsidP="00C6171A">
      <w:pPr>
        <w:outlineLvl w:val="0"/>
        <w:rPr>
          <w:rFonts w:ascii="TimesNewRomanPSMT" w:eastAsia="TimesNewRomanPSMT" w:hAnsi="TimesNewRomanPSMT" w:cs="TimesNewRomanPSMT"/>
        </w:rPr>
      </w:pPr>
    </w:p>
    <w:p w14:paraId="760252F8" w14:textId="77777777" w:rsidR="00D46833" w:rsidRDefault="00D46833"/>
    <w:sectPr w:rsidR="00D46833" w:rsidSect="00FA3F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C6CE" w14:textId="77777777" w:rsidR="009648F6" w:rsidRDefault="009648F6" w:rsidP="00F44D6D">
      <w:r>
        <w:separator/>
      </w:r>
    </w:p>
  </w:endnote>
  <w:endnote w:type="continuationSeparator" w:id="0">
    <w:p w14:paraId="49C1AE55" w14:textId="77777777" w:rsidR="009648F6" w:rsidRDefault="009648F6" w:rsidP="00F4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A430" w14:textId="77777777" w:rsidR="009648F6" w:rsidRDefault="009648F6" w:rsidP="00F44D6D">
      <w:r>
        <w:separator/>
      </w:r>
    </w:p>
  </w:footnote>
  <w:footnote w:type="continuationSeparator" w:id="0">
    <w:p w14:paraId="698FBE27" w14:textId="77777777" w:rsidR="009648F6" w:rsidRDefault="009648F6" w:rsidP="00F4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4E"/>
    <w:rsid w:val="00020278"/>
    <w:rsid w:val="00023F9F"/>
    <w:rsid w:val="000368AF"/>
    <w:rsid w:val="00085878"/>
    <w:rsid w:val="000A21C5"/>
    <w:rsid w:val="000A65DC"/>
    <w:rsid w:val="000C37E3"/>
    <w:rsid w:val="000F434A"/>
    <w:rsid w:val="001167CE"/>
    <w:rsid w:val="001169C6"/>
    <w:rsid w:val="00156143"/>
    <w:rsid w:val="00190613"/>
    <w:rsid w:val="001A7EB9"/>
    <w:rsid w:val="001D0C9E"/>
    <w:rsid w:val="002009C9"/>
    <w:rsid w:val="00232034"/>
    <w:rsid w:val="002326A5"/>
    <w:rsid w:val="00267534"/>
    <w:rsid w:val="00322822"/>
    <w:rsid w:val="00325FE0"/>
    <w:rsid w:val="003338AA"/>
    <w:rsid w:val="003366CB"/>
    <w:rsid w:val="00346962"/>
    <w:rsid w:val="003634CA"/>
    <w:rsid w:val="00386006"/>
    <w:rsid w:val="00393948"/>
    <w:rsid w:val="003A72CE"/>
    <w:rsid w:val="003E5757"/>
    <w:rsid w:val="00442864"/>
    <w:rsid w:val="004621A6"/>
    <w:rsid w:val="00465BA2"/>
    <w:rsid w:val="00486C0C"/>
    <w:rsid w:val="004A1F2B"/>
    <w:rsid w:val="004C061D"/>
    <w:rsid w:val="004D5FD8"/>
    <w:rsid w:val="004F212F"/>
    <w:rsid w:val="00505E4E"/>
    <w:rsid w:val="005119E7"/>
    <w:rsid w:val="00514286"/>
    <w:rsid w:val="005160B1"/>
    <w:rsid w:val="00525BD6"/>
    <w:rsid w:val="00532D8A"/>
    <w:rsid w:val="00557903"/>
    <w:rsid w:val="00563489"/>
    <w:rsid w:val="00581FA6"/>
    <w:rsid w:val="005A7E50"/>
    <w:rsid w:val="005F614F"/>
    <w:rsid w:val="006001E6"/>
    <w:rsid w:val="00680C31"/>
    <w:rsid w:val="006B0463"/>
    <w:rsid w:val="006B51B0"/>
    <w:rsid w:val="00711BA5"/>
    <w:rsid w:val="00713295"/>
    <w:rsid w:val="007278BF"/>
    <w:rsid w:val="007629CA"/>
    <w:rsid w:val="00773300"/>
    <w:rsid w:val="007C01FF"/>
    <w:rsid w:val="007C67B2"/>
    <w:rsid w:val="007E421C"/>
    <w:rsid w:val="00874118"/>
    <w:rsid w:val="00882635"/>
    <w:rsid w:val="008E2435"/>
    <w:rsid w:val="009146EE"/>
    <w:rsid w:val="00924E56"/>
    <w:rsid w:val="00936AEA"/>
    <w:rsid w:val="00952883"/>
    <w:rsid w:val="009648F6"/>
    <w:rsid w:val="00974B2F"/>
    <w:rsid w:val="0098334A"/>
    <w:rsid w:val="009842D6"/>
    <w:rsid w:val="00993F72"/>
    <w:rsid w:val="009A0D53"/>
    <w:rsid w:val="009B7545"/>
    <w:rsid w:val="00A02ED0"/>
    <w:rsid w:val="00A32971"/>
    <w:rsid w:val="00A5160C"/>
    <w:rsid w:val="00A90996"/>
    <w:rsid w:val="00B059D1"/>
    <w:rsid w:val="00B529CC"/>
    <w:rsid w:val="00B57C0D"/>
    <w:rsid w:val="00BB1FD9"/>
    <w:rsid w:val="00BC4F5B"/>
    <w:rsid w:val="00BD032B"/>
    <w:rsid w:val="00C0738E"/>
    <w:rsid w:val="00C24BB4"/>
    <w:rsid w:val="00C50418"/>
    <w:rsid w:val="00C6171A"/>
    <w:rsid w:val="00C74982"/>
    <w:rsid w:val="00CA56D3"/>
    <w:rsid w:val="00D12600"/>
    <w:rsid w:val="00D35D23"/>
    <w:rsid w:val="00D46833"/>
    <w:rsid w:val="00D978CC"/>
    <w:rsid w:val="00DA4D04"/>
    <w:rsid w:val="00DD0E2E"/>
    <w:rsid w:val="00E00F4B"/>
    <w:rsid w:val="00E37E41"/>
    <w:rsid w:val="00E86372"/>
    <w:rsid w:val="00E937D5"/>
    <w:rsid w:val="00EF719D"/>
    <w:rsid w:val="00F077CC"/>
    <w:rsid w:val="00F44D6D"/>
    <w:rsid w:val="00F51800"/>
    <w:rsid w:val="00F56E14"/>
    <w:rsid w:val="00F90D23"/>
    <w:rsid w:val="00FA3FAD"/>
    <w:rsid w:val="00FC518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C03"/>
  <w15:chartTrackingRefBased/>
  <w15:docId w15:val="{813A444A-620E-0241-B28B-5BC74E94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05E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5E4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05E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505E4E"/>
  </w:style>
  <w:style w:type="character" w:styleId="Hervorhebung">
    <w:name w:val="Emphasis"/>
    <w:basedOn w:val="Absatz-Standardschriftart"/>
    <w:uiPriority w:val="20"/>
    <w:qFormat/>
    <w:rsid w:val="00505E4E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05E4E"/>
    <w:rPr>
      <w:color w:val="0000FF"/>
      <w:u w:val="single"/>
    </w:rPr>
  </w:style>
  <w:style w:type="paragraph" w:styleId="Textkrper">
    <w:name w:val="Body Text"/>
    <w:basedOn w:val="Standard"/>
    <w:link w:val="TextkrperZchn"/>
    <w:rsid w:val="00F44D6D"/>
    <w:pPr>
      <w:widowControl w:val="0"/>
      <w:spacing w:line="100" w:lineRule="atLeast"/>
    </w:pPr>
    <w:rPr>
      <w:rFonts w:ascii="Times New Roman" w:eastAsia="SimSun" w:hAnsi="Times New Roman" w:cs="Lucida Sans"/>
      <w:kern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F44D6D"/>
    <w:rPr>
      <w:rFonts w:ascii="Times New Roman" w:eastAsia="SimSun" w:hAnsi="Times New Roman" w:cs="Lucida Sans"/>
      <w:kern w:val="24"/>
      <w:lang w:eastAsia="hi-IN" w:bidi="hi-IN"/>
    </w:rPr>
  </w:style>
  <w:style w:type="character" w:customStyle="1" w:styleId="Absatz-Standardschriftart11">
    <w:name w:val="Absatz-Standardschriftart11"/>
    <w:rsid w:val="00F44D6D"/>
  </w:style>
  <w:style w:type="character" w:styleId="Fett">
    <w:name w:val="Strong"/>
    <w:uiPriority w:val="22"/>
    <w:qFormat/>
    <w:rsid w:val="00F44D6D"/>
    <w:rPr>
      <w:b/>
      <w:bCs/>
    </w:rPr>
  </w:style>
  <w:style w:type="character" w:customStyle="1" w:styleId="Funotenzeichen1">
    <w:name w:val="Fußnotenzeichen1"/>
    <w:rsid w:val="00F44D6D"/>
  </w:style>
  <w:style w:type="character" w:styleId="Funotenzeichen">
    <w:name w:val="footnote reference"/>
    <w:rsid w:val="00F44D6D"/>
    <w:rPr>
      <w:vertAlign w:val="superscript"/>
    </w:rPr>
  </w:style>
  <w:style w:type="paragraph" w:customStyle="1" w:styleId="FunoteHabil">
    <w:name w:val="FußnoteHabil"/>
    <w:basedOn w:val="Funotentext"/>
    <w:link w:val="FunoteHabilZeichen"/>
    <w:qFormat/>
    <w:rsid w:val="00F44D6D"/>
    <w:pPr>
      <w:widowControl w:val="0"/>
      <w:suppressLineNumbers/>
      <w:spacing w:after="60"/>
      <w:jc w:val="both"/>
    </w:pPr>
    <w:rPr>
      <w:rFonts w:ascii="Times New Roman" w:eastAsia="SimSun" w:hAnsi="Times New Roman" w:cs="Lucida Sans"/>
      <w:kern w:val="24"/>
      <w:lang w:eastAsia="hi-IN" w:bidi="hi-IN"/>
    </w:rPr>
  </w:style>
  <w:style w:type="character" w:customStyle="1" w:styleId="FunoteHabilZeichen">
    <w:name w:val="FußnoteHabil Zeichen"/>
    <w:basedOn w:val="FunotentextZchn"/>
    <w:link w:val="FunoteHabil"/>
    <w:rsid w:val="00F44D6D"/>
    <w:rPr>
      <w:rFonts w:ascii="Times New Roman" w:eastAsia="SimSun" w:hAnsi="Times New Roman" w:cs="Lucida Sans"/>
      <w:kern w:val="24"/>
      <w:sz w:val="20"/>
      <w:szCs w:val="20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4D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D6D"/>
    <w:rPr>
      <w:sz w:val="20"/>
      <w:szCs w:val="20"/>
    </w:rPr>
  </w:style>
  <w:style w:type="paragraph" w:customStyle="1" w:styleId="Textbody">
    <w:name w:val="Text body"/>
    <w:basedOn w:val="Standard"/>
    <w:rsid w:val="001D0C9E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2022-07-16T01:06:00Z</dcterms:created>
  <dcterms:modified xsi:type="dcterms:W3CDTF">2022-10-04T21:05:00Z</dcterms:modified>
</cp:coreProperties>
</file>